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43881" w14:textId="77777777" w:rsidR="00D07488" w:rsidRPr="00DB61DE" w:rsidRDefault="00D07488" w:rsidP="00D07488">
      <w:pPr>
        <w:jc w:val="center"/>
        <w:rPr>
          <w:sz w:val="40"/>
        </w:rPr>
      </w:pPr>
      <w:bookmarkStart w:id="0" w:name="_GoBack"/>
      <w:bookmarkEnd w:id="0"/>
      <w:r w:rsidRPr="00DB61DE">
        <w:rPr>
          <w:sz w:val="40"/>
        </w:rPr>
        <w:t xml:space="preserve">PARCC Practice Test </w:t>
      </w:r>
      <w:r w:rsidR="00DB61DE">
        <w:rPr>
          <w:sz w:val="40"/>
        </w:rPr>
        <w:t>Scavenger Hunt</w:t>
      </w:r>
    </w:p>
    <w:p w14:paraId="73989323" w14:textId="77777777" w:rsidR="00C931EA" w:rsidRDefault="00D07488" w:rsidP="00D07488">
      <w:pPr>
        <w:jc w:val="center"/>
      </w:pPr>
      <w:r w:rsidRPr="00D07488">
        <w:t>http://practice.parcc.testnav.com/#</w:t>
      </w:r>
    </w:p>
    <w:p w14:paraId="3F51A398" w14:textId="77777777" w:rsidR="00C931EA" w:rsidRDefault="00D07488" w:rsidP="00D07488">
      <w:pPr>
        <w:jc w:val="center"/>
      </w:pPr>
      <w:r>
        <w:t>Grade</w:t>
      </w:r>
      <w:r w:rsidR="00C931EA">
        <w:t>-</w:t>
      </w:r>
      <w:proofErr w:type="gramStart"/>
      <w:r w:rsidR="00C931EA">
        <w:t xml:space="preserve">level </w:t>
      </w:r>
      <w:r>
        <w:t xml:space="preserve"> or</w:t>
      </w:r>
      <w:proofErr w:type="gramEnd"/>
      <w:r>
        <w:t xml:space="preserve"> C</w:t>
      </w:r>
      <w:r w:rsidR="00E4643D">
        <w:t xml:space="preserve">ourse </w:t>
      </w:r>
      <w:r w:rsidR="00C931EA">
        <w:t>_____________</w:t>
      </w:r>
      <w:r>
        <w:t>___</w:t>
      </w:r>
      <w:r w:rsidR="00C931EA">
        <w:t>_</w:t>
      </w:r>
    </w:p>
    <w:p w14:paraId="39FDDE0D" w14:textId="77777777" w:rsidR="00C931EA" w:rsidRDefault="00C931EA"/>
    <w:p w14:paraId="5B3C7EC6" w14:textId="77777777" w:rsidR="00C931EA" w:rsidRDefault="00E4643D">
      <w:r>
        <w:t xml:space="preserve">Go through the practice </w:t>
      </w:r>
      <w:r w:rsidR="00D07488">
        <w:t xml:space="preserve">test and identify items that can be associated with the practice standards or the major CCSSM shifts.  List implications that these types of problem have for people planning curriculum and implementing the CCSSM in a classroom.  </w:t>
      </w:r>
      <w:r w:rsidR="004C2FFC">
        <w:t>Are there any other items of interest that you would include in this list?</w:t>
      </w:r>
    </w:p>
    <w:p w14:paraId="3AD85AE8" w14:textId="77777777" w:rsidR="004C2FFC" w:rsidRDefault="004C2FFC"/>
    <w:tbl>
      <w:tblPr>
        <w:tblStyle w:val="TableGrid"/>
        <w:tblW w:w="9720" w:type="dxa"/>
        <w:tblInd w:w="-522" w:type="dxa"/>
        <w:tblLayout w:type="fixed"/>
        <w:tblLook w:val="04A0" w:firstRow="1" w:lastRow="0" w:firstColumn="1" w:lastColumn="0" w:noHBand="0" w:noVBand="1"/>
      </w:tblPr>
      <w:tblGrid>
        <w:gridCol w:w="3780"/>
        <w:gridCol w:w="1170"/>
        <w:gridCol w:w="4770"/>
      </w:tblGrid>
      <w:tr w:rsidR="00C931EA" w14:paraId="3F705E11" w14:textId="77777777" w:rsidTr="00D07488">
        <w:tc>
          <w:tcPr>
            <w:tcW w:w="3780" w:type="dxa"/>
          </w:tcPr>
          <w:p w14:paraId="19243C1E" w14:textId="77777777" w:rsidR="00C931EA" w:rsidRDefault="00C931EA" w:rsidP="00E4643D">
            <w:pPr>
              <w:jc w:val="center"/>
            </w:pPr>
            <w:r>
              <w:t>Look For</w:t>
            </w:r>
            <w:r w:rsidR="00D07488">
              <w:t>:</w:t>
            </w:r>
          </w:p>
        </w:tc>
        <w:tc>
          <w:tcPr>
            <w:tcW w:w="1170" w:type="dxa"/>
          </w:tcPr>
          <w:p w14:paraId="1E230977" w14:textId="77777777" w:rsidR="00C931EA" w:rsidRDefault="00C931EA" w:rsidP="00E4643D">
            <w:pPr>
              <w:jc w:val="center"/>
            </w:pPr>
            <w:r>
              <w:t>Problem #</w:t>
            </w:r>
          </w:p>
        </w:tc>
        <w:tc>
          <w:tcPr>
            <w:tcW w:w="4770" w:type="dxa"/>
          </w:tcPr>
          <w:p w14:paraId="412EE768" w14:textId="77777777" w:rsidR="00C931EA" w:rsidRDefault="00E4643D" w:rsidP="00E4643D">
            <w:pPr>
              <w:jc w:val="center"/>
            </w:pPr>
            <w:r>
              <w:t>What implication</w:t>
            </w:r>
            <w:r w:rsidR="00C931EA">
              <w:t xml:space="preserve"> does this have for the classroom?</w:t>
            </w:r>
          </w:p>
        </w:tc>
      </w:tr>
      <w:tr w:rsidR="00C931EA" w14:paraId="5BCAF67B" w14:textId="77777777" w:rsidTr="00D07488">
        <w:tc>
          <w:tcPr>
            <w:tcW w:w="3780" w:type="dxa"/>
          </w:tcPr>
          <w:p w14:paraId="54D5917C" w14:textId="77777777" w:rsidR="00C931EA" w:rsidRDefault="00C931EA">
            <w:r>
              <w:t xml:space="preserve">1.  Make sense of problems </w:t>
            </w:r>
            <w:r w:rsidR="00E4643D">
              <w:t xml:space="preserve">and persevere in solving them.  </w:t>
            </w:r>
          </w:p>
        </w:tc>
        <w:tc>
          <w:tcPr>
            <w:tcW w:w="1170" w:type="dxa"/>
          </w:tcPr>
          <w:p w14:paraId="203B1DB0" w14:textId="77777777" w:rsidR="00C931EA" w:rsidRDefault="00C931EA"/>
        </w:tc>
        <w:tc>
          <w:tcPr>
            <w:tcW w:w="4770" w:type="dxa"/>
          </w:tcPr>
          <w:p w14:paraId="16EEA209" w14:textId="77777777" w:rsidR="00C931EA" w:rsidRDefault="00C931EA"/>
        </w:tc>
      </w:tr>
      <w:tr w:rsidR="00C931EA" w14:paraId="4322351F" w14:textId="77777777" w:rsidTr="00D07488">
        <w:tc>
          <w:tcPr>
            <w:tcW w:w="3780" w:type="dxa"/>
          </w:tcPr>
          <w:p w14:paraId="145EA3E7" w14:textId="77777777" w:rsidR="00E4643D" w:rsidRDefault="00C931EA">
            <w:r>
              <w:t xml:space="preserve">2.  </w:t>
            </w:r>
            <w:r w:rsidR="00E4643D">
              <w:t>Reason abstractly and quantitatively.</w:t>
            </w:r>
          </w:p>
        </w:tc>
        <w:tc>
          <w:tcPr>
            <w:tcW w:w="1170" w:type="dxa"/>
          </w:tcPr>
          <w:p w14:paraId="0DC298E2" w14:textId="77777777" w:rsidR="00C931EA" w:rsidRDefault="00C931EA"/>
        </w:tc>
        <w:tc>
          <w:tcPr>
            <w:tcW w:w="4770" w:type="dxa"/>
          </w:tcPr>
          <w:p w14:paraId="7D6FBFE8" w14:textId="77777777" w:rsidR="00C931EA" w:rsidRDefault="00C931EA"/>
        </w:tc>
      </w:tr>
      <w:tr w:rsidR="00C931EA" w14:paraId="343EDC4B" w14:textId="77777777" w:rsidTr="00D07488">
        <w:tc>
          <w:tcPr>
            <w:tcW w:w="3780" w:type="dxa"/>
          </w:tcPr>
          <w:p w14:paraId="125CBA42" w14:textId="77777777" w:rsidR="00C931EA" w:rsidRDefault="00E4643D">
            <w:r>
              <w:t>3.  Construct viable arguments and critique the reasoning of others.</w:t>
            </w:r>
          </w:p>
        </w:tc>
        <w:tc>
          <w:tcPr>
            <w:tcW w:w="1170" w:type="dxa"/>
          </w:tcPr>
          <w:p w14:paraId="0A624135" w14:textId="77777777" w:rsidR="00C931EA" w:rsidRDefault="00C931EA"/>
        </w:tc>
        <w:tc>
          <w:tcPr>
            <w:tcW w:w="4770" w:type="dxa"/>
          </w:tcPr>
          <w:p w14:paraId="766C4FD0" w14:textId="77777777" w:rsidR="00C931EA" w:rsidRDefault="00C931EA"/>
        </w:tc>
      </w:tr>
      <w:tr w:rsidR="00C931EA" w14:paraId="4C732F48" w14:textId="77777777" w:rsidTr="00D07488">
        <w:tc>
          <w:tcPr>
            <w:tcW w:w="3780" w:type="dxa"/>
          </w:tcPr>
          <w:p w14:paraId="6A95FB4A" w14:textId="77777777" w:rsidR="00C931EA" w:rsidRDefault="00E4643D">
            <w:r>
              <w:t xml:space="preserve">4.  Model with mathematics. </w:t>
            </w:r>
          </w:p>
          <w:p w14:paraId="16D6421E" w14:textId="77777777" w:rsidR="00E4643D" w:rsidRDefault="00E4643D"/>
        </w:tc>
        <w:tc>
          <w:tcPr>
            <w:tcW w:w="1170" w:type="dxa"/>
          </w:tcPr>
          <w:p w14:paraId="34B33285" w14:textId="77777777" w:rsidR="00C931EA" w:rsidRDefault="00C931EA"/>
        </w:tc>
        <w:tc>
          <w:tcPr>
            <w:tcW w:w="4770" w:type="dxa"/>
          </w:tcPr>
          <w:p w14:paraId="59A5E5F1" w14:textId="77777777" w:rsidR="00C931EA" w:rsidRDefault="00C931EA"/>
        </w:tc>
      </w:tr>
      <w:tr w:rsidR="00C931EA" w14:paraId="5FE8CA28" w14:textId="77777777" w:rsidTr="00D07488">
        <w:tc>
          <w:tcPr>
            <w:tcW w:w="3780" w:type="dxa"/>
          </w:tcPr>
          <w:p w14:paraId="79E9CA19" w14:textId="77777777" w:rsidR="00E4643D" w:rsidRDefault="00E4643D">
            <w:r>
              <w:t xml:space="preserve">5.  Use appropriate tools strategically. </w:t>
            </w:r>
          </w:p>
        </w:tc>
        <w:tc>
          <w:tcPr>
            <w:tcW w:w="1170" w:type="dxa"/>
          </w:tcPr>
          <w:p w14:paraId="18FB2555" w14:textId="77777777" w:rsidR="00C931EA" w:rsidRDefault="00C931EA"/>
        </w:tc>
        <w:tc>
          <w:tcPr>
            <w:tcW w:w="4770" w:type="dxa"/>
          </w:tcPr>
          <w:p w14:paraId="75D3F848" w14:textId="77777777" w:rsidR="00C931EA" w:rsidRDefault="00C931EA"/>
        </w:tc>
      </w:tr>
      <w:tr w:rsidR="00C931EA" w14:paraId="0D6BE583" w14:textId="77777777" w:rsidTr="00D07488">
        <w:tc>
          <w:tcPr>
            <w:tcW w:w="3780" w:type="dxa"/>
          </w:tcPr>
          <w:p w14:paraId="00A03EDF" w14:textId="77777777" w:rsidR="00C931EA" w:rsidRDefault="00E4643D">
            <w:r>
              <w:t xml:space="preserve">6.  Attend to precision. </w:t>
            </w:r>
          </w:p>
          <w:p w14:paraId="1E98986D" w14:textId="77777777" w:rsidR="00E4643D" w:rsidRDefault="00E4643D"/>
        </w:tc>
        <w:tc>
          <w:tcPr>
            <w:tcW w:w="1170" w:type="dxa"/>
          </w:tcPr>
          <w:p w14:paraId="5F1C55E7" w14:textId="77777777" w:rsidR="00C931EA" w:rsidRDefault="00C931EA"/>
        </w:tc>
        <w:tc>
          <w:tcPr>
            <w:tcW w:w="4770" w:type="dxa"/>
          </w:tcPr>
          <w:p w14:paraId="5D186F1F" w14:textId="77777777" w:rsidR="00C931EA" w:rsidRDefault="00C931EA"/>
        </w:tc>
      </w:tr>
      <w:tr w:rsidR="00C931EA" w14:paraId="6BDD307E" w14:textId="77777777" w:rsidTr="00D07488">
        <w:tc>
          <w:tcPr>
            <w:tcW w:w="3780" w:type="dxa"/>
          </w:tcPr>
          <w:p w14:paraId="7F507F9E" w14:textId="77777777" w:rsidR="00E4643D" w:rsidRDefault="00E4643D">
            <w:r>
              <w:t xml:space="preserve">7.  Look for and make use of structure. </w:t>
            </w:r>
          </w:p>
        </w:tc>
        <w:tc>
          <w:tcPr>
            <w:tcW w:w="1170" w:type="dxa"/>
          </w:tcPr>
          <w:p w14:paraId="4E3CD6F8" w14:textId="77777777" w:rsidR="00C931EA" w:rsidRDefault="00C931EA"/>
        </w:tc>
        <w:tc>
          <w:tcPr>
            <w:tcW w:w="4770" w:type="dxa"/>
          </w:tcPr>
          <w:p w14:paraId="0F0FCAA1" w14:textId="77777777" w:rsidR="00C931EA" w:rsidRDefault="00C931EA"/>
        </w:tc>
      </w:tr>
      <w:tr w:rsidR="00E4643D" w14:paraId="1D6CBE4E" w14:textId="77777777" w:rsidTr="00D07488">
        <w:tc>
          <w:tcPr>
            <w:tcW w:w="3780" w:type="dxa"/>
          </w:tcPr>
          <w:p w14:paraId="1F9A3FD8" w14:textId="77777777" w:rsidR="00E4643D" w:rsidRDefault="00E4643D">
            <w:r>
              <w:t xml:space="preserve">8.  Look for and express regularity in repeated reasoning.  </w:t>
            </w:r>
          </w:p>
        </w:tc>
        <w:tc>
          <w:tcPr>
            <w:tcW w:w="1170" w:type="dxa"/>
          </w:tcPr>
          <w:p w14:paraId="7B9014DC" w14:textId="77777777" w:rsidR="00E4643D" w:rsidRDefault="00E4643D"/>
        </w:tc>
        <w:tc>
          <w:tcPr>
            <w:tcW w:w="4770" w:type="dxa"/>
          </w:tcPr>
          <w:p w14:paraId="617D427E" w14:textId="77777777" w:rsidR="00E4643D" w:rsidRDefault="00E4643D"/>
        </w:tc>
      </w:tr>
      <w:tr w:rsidR="00C931EA" w14:paraId="7AB21E63" w14:textId="77777777" w:rsidTr="00D07488">
        <w:tc>
          <w:tcPr>
            <w:tcW w:w="3780" w:type="dxa"/>
          </w:tcPr>
          <w:p w14:paraId="6FCD8AB4" w14:textId="77777777" w:rsidR="00C931EA" w:rsidRDefault="00C931EA">
            <w:r>
              <w:t>Focus</w:t>
            </w:r>
            <w:r w:rsidR="00D07488">
              <w:t xml:space="preserve"> of the grade</w:t>
            </w:r>
          </w:p>
          <w:p w14:paraId="3B4F0976" w14:textId="77777777" w:rsidR="00D07488" w:rsidRDefault="00D07488"/>
        </w:tc>
        <w:tc>
          <w:tcPr>
            <w:tcW w:w="1170" w:type="dxa"/>
          </w:tcPr>
          <w:p w14:paraId="622AC743" w14:textId="77777777" w:rsidR="00C931EA" w:rsidRDefault="00C931EA"/>
        </w:tc>
        <w:tc>
          <w:tcPr>
            <w:tcW w:w="4770" w:type="dxa"/>
          </w:tcPr>
          <w:p w14:paraId="1E2B358D" w14:textId="77777777" w:rsidR="00C931EA" w:rsidRDefault="00C931EA"/>
        </w:tc>
      </w:tr>
      <w:tr w:rsidR="00C931EA" w14:paraId="43C27146" w14:textId="77777777" w:rsidTr="00D07488">
        <w:tc>
          <w:tcPr>
            <w:tcW w:w="3780" w:type="dxa"/>
          </w:tcPr>
          <w:p w14:paraId="1E44B6B3" w14:textId="77777777" w:rsidR="00D07488" w:rsidRDefault="00C931EA">
            <w:r>
              <w:t>Coherence</w:t>
            </w:r>
            <w:r w:rsidR="00D07488">
              <w:t xml:space="preserve"> across grades, domains, clusters or standards</w:t>
            </w:r>
          </w:p>
          <w:p w14:paraId="4D21B8E2" w14:textId="77777777" w:rsidR="00D07488" w:rsidRDefault="00D07488"/>
        </w:tc>
        <w:tc>
          <w:tcPr>
            <w:tcW w:w="1170" w:type="dxa"/>
          </w:tcPr>
          <w:p w14:paraId="21BE975C" w14:textId="77777777" w:rsidR="00C931EA" w:rsidRDefault="00C931EA"/>
        </w:tc>
        <w:tc>
          <w:tcPr>
            <w:tcW w:w="4770" w:type="dxa"/>
          </w:tcPr>
          <w:p w14:paraId="27C1756C" w14:textId="77777777" w:rsidR="00C931EA" w:rsidRDefault="00C931EA"/>
        </w:tc>
      </w:tr>
      <w:tr w:rsidR="00C931EA" w14:paraId="05901A70" w14:textId="77777777" w:rsidTr="00D07488">
        <w:tc>
          <w:tcPr>
            <w:tcW w:w="3780" w:type="dxa"/>
          </w:tcPr>
          <w:p w14:paraId="15805762" w14:textId="77777777" w:rsidR="00C931EA" w:rsidRDefault="00C931EA">
            <w:r>
              <w:t>Rigor</w:t>
            </w:r>
            <w:r w:rsidR="00D07488">
              <w:t xml:space="preserve"> – Conceptual Understanding</w:t>
            </w:r>
          </w:p>
          <w:p w14:paraId="77A512FB" w14:textId="77777777" w:rsidR="00D07488" w:rsidRDefault="00D07488"/>
        </w:tc>
        <w:tc>
          <w:tcPr>
            <w:tcW w:w="1170" w:type="dxa"/>
          </w:tcPr>
          <w:p w14:paraId="12D612DC" w14:textId="77777777" w:rsidR="00C931EA" w:rsidRDefault="00C931EA"/>
        </w:tc>
        <w:tc>
          <w:tcPr>
            <w:tcW w:w="4770" w:type="dxa"/>
          </w:tcPr>
          <w:p w14:paraId="399E3626" w14:textId="77777777" w:rsidR="00C931EA" w:rsidRDefault="00C931EA"/>
        </w:tc>
      </w:tr>
      <w:tr w:rsidR="00D07488" w14:paraId="2C7980A0" w14:textId="77777777" w:rsidTr="00D07488">
        <w:tc>
          <w:tcPr>
            <w:tcW w:w="3780" w:type="dxa"/>
          </w:tcPr>
          <w:p w14:paraId="0452EADF" w14:textId="77777777" w:rsidR="00D07488" w:rsidRDefault="00D07488">
            <w:r>
              <w:t>Rigor – Application</w:t>
            </w:r>
          </w:p>
          <w:p w14:paraId="7C09189E" w14:textId="77777777" w:rsidR="00D07488" w:rsidRDefault="00D07488"/>
        </w:tc>
        <w:tc>
          <w:tcPr>
            <w:tcW w:w="1170" w:type="dxa"/>
          </w:tcPr>
          <w:p w14:paraId="04025AAA" w14:textId="77777777" w:rsidR="00D07488" w:rsidRDefault="00D07488"/>
        </w:tc>
        <w:tc>
          <w:tcPr>
            <w:tcW w:w="4770" w:type="dxa"/>
          </w:tcPr>
          <w:p w14:paraId="695CE992" w14:textId="77777777" w:rsidR="00D07488" w:rsidRDefault="00D07488"/>
        </w:tc>
      </w:tr>
      <w:tr w:rsidR="00D07488" w14:paraId="1A2EC0A5" w14:textId="77777777" w:rsidTr="00D07488">
        <w:tc>
          <w:tcPr>
            <w:tcW w:w="3780" w:type="dxa"/>
          </w:tcPr>
          <w:p w14:paraId="4C4833E5" w14:textId="77777777" w:rsidR="00D07488" w:rsidRDefault="00D07488">
            <w:r>
              <w:t>Rigor –Procedural Skill and Fluency</w:t>
            </w:r>
          </w:p>
        </w:tc>
        <w:tc>
          <w:tcPr>
            <w:tcW w:w="1170" w:type="dxa"/>
          </w:tcPr>
          <w:p w14:paraId="08FBB3C2" w14:textId="77777777" w:rsidR="00D07488" w:rsidRDefault="00D07488"/>
        </w:tc>
        <w:tc>
          <w:tcPr>
            <w:tcW w:w="4770" w:type="dxa"/>
          </w:tcPr>
          <w:p w14:paraId="3B2BCB9B" w14:textId="77777777" w:rsidR="00D07488" w:rsidRDefault="00D07488"/>
        </w:tc>
      </w:tr>
      <w:tr w:rsidR="00D07488" w14:paraId="4CEEC94B" w14:textId="77777777" w:rsidTr="00D07488">
        <w:tc>
          <w:tcPr>
            <w:tcW w:w="3780" w:type="dxa"/>
          </w:tcPr>
          <w:p w14:paraId="0EA12A6C" w14:textId="77777777" w:rsidR="00D07488" w:rsidRDefault="00D07488" w:rsidP="00D07488"/>
          <w:p w14:paraId="57E538B7" w14:textId="77777777" w:rsidR="00D07488" w:rsidRDefault="00D07488" w:rsidP="00D07488"/>
        </w:tc>
        <w:tc>
          <w:tcPr>
            <w:tcW w:w="1170" w:type="dxa"/>
          </w:tcPr>
          <w:p w14:paraId="0FBDA943" w14:textId="77777777" w:rsidR="00D07488" w:rsidRDefault="00D07488"/>
        </w:tc>
        <w:tc>
          <w:tcPr>
            <w:tcW w:w="4770" w:type="dxa"/>
          </w:tcPr>
          <w:p w14:paraId="7A132E93" w14:textId="77777777" w:rsidR="00D07488" w:rsidRDefault="00D07488"/>
        </w:tc>
      </w:tr>
      <w:tr w:rsidR="00D07488" w14:paraId="2577C20F" w14:textId="77777777" w:rsidTr="00D07488">
        <w:tc>
          <w:tcPr>
            <w:tcW w:w="3780" w:type="dxa"/>
          </w:tcPr>
          <w:p w14:paraId="7FAD20E1" w14:textId="77777777" w:rsidR="00D07488" w:rsidRDefault="00D07488"/>
          <w:p w14:paraId="2FD34163" w14:textId="77777777" w:rsidR="00D07488" w:rsidRDefault="00D07488"/>
        </w:tc>
        <w:tc>
          <w:tcPr>
            <w:tcW w:w="1170" w:type="dxa"/>
          </w:tcPr>
          <w:p w14:paraId="5680514C" w14:textId="77777777" w:rsidR="00D07488" w:rsidRDefault="00D07488"/>
        </w:tc>
        <w:tc>
          <w:tcPr>
            <w:tcW w:w="4770" w:type="dxa"/>
          </w:tcPr>
          <w:p w14:paraId="13BBC4C0" w14:textId="77777777" w:rsidR="00D07488" w:rsidRDefault="00D07488"/>
        </w:tc>
      </w:tr>
      <w:tr w:rsidR="00D07488" w14:paraId="751CFD94" w14:textId="77777777" w:rsidTr="00D07488">
        <w:tc>
          <w:tcPr>
            <w:tcW w:w="3780" w:type="dxa"/>
          </w:tcPr>
          <w:p w14:paraId="7E5C77C9" w14:textId="77777777" w:rsidR="00D07488" w:rsidRDefault="00D07488"/>
          <w:p w14:paraId="3C6C5F05" w14:textId="77777777" w:rsidR="00D07488" w:rsidRDefault="00D07488"/>
        </w:tc>
        <w:tc>
          <w:tcPr>
            <w:tcW w:w="1170" w:type="dxa"/>
          </w:tcPr>
          <w:p w14:paraId="2486062E" w14:textId="77777777" w:rsidR="00D07488" w:rsidRDefault="00D07488"/>
        </w:tc>
        <w:tc>
          <w:tcPr>
            <w:tcW w:w="4770" w:type="dxa"/>
          </w:tcPr>
          <w:p w14:paraId="44A7D180" w14:textId="77777777" w:rsidR="00D07488" w:rsidRDefault="00D07488"/>
        </w:tc>
      </w:tr>
    </w:tbl>
    <w:p w14:paraId="74390E0C" w14:textId="77777777" w:rsidR="00C931EA" w:rsidRDefault="00C931EA" w:rsidP="00D07488"/>
    <w:sectPr w:rsidR="00C931EA" w:rsidSect="00DB61DE">
      <w:footerReference w:type="default" r:id="rId7"/>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3E805" w14:textId="77777777" w:rsidR="0059080D" w:rsidRDefault="0059080D" w:rsidP="004C2FFC">
      <w:r>
        <w:separator/>
      </w:r>
    </w:p>
  </w:endnote>
  <w:endnote w:type="continuationSeparator" w:id="0">
    <w:p w14:paraId="09FDDAB0" w14:textId="77777777" w:rsidR="0059080D" w:rsidRDefault="0059080D" w:rsidP="004C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29256" w14:textId="77777777" w:rsidR="004C2FFC" w:rsidRPr="00DB61DE" w:rsidRDefault="00DB61DE" w:rsidP="00DB61DE">
    <w:pPr>
      <w:pStyle w:val="Footer"/>
      <w:jc w:val="center"/>
      <w:rPr>
        <w:sz w:val="22"/>
      </w:rPr>
    </w:pPr>
    <w:r>
      <w:rPr>
        <w:sz w:val="22"/>
      </w:rPr>
      <w:tab/>
    </w:r>
    <w:r w:rsidR="004C2FFC" w:rsidRPr="00DB61DE">
      <w:rPr>
        <w:sz w:val="22"/>
      </w:rPr>
      <w:t>Illin</w:t>
    </w:r>
    <w:r>
      <w:rPr>
        <w:sz w:val="22"/>
      </w:rPr>
      <w:t xml:space="preserve">ois State Board of Education </w:t>
    </w:r>
    <w:r>
      <w:rPr>
        <w:sz w:val="22"/>
      </w:rPr>
      <w:tab/>
    </w:r>
    <w:r w:rsidRPr="00DB61DE">
      <w:rPr>
        <w:sz w:val="22"/>
      </w:rPr>
      <w:t xml:space="preserve">Edited </w:t>
    </w:r>
    <w:r w:rsidRPr="00DB61DE">
      <w:rPr>
        <w:sz w:val="22"/>
      </w:rPr>
      <w:fldChar w:fldCharType="begin"/>
    </w:r>
    <w:r w:rsidRPr="00DB61DE">
      <w:rPr>
        <w:sz w:val="22"/>
      </w:rPr>
      <w:instrText xml:space="preserve"> TIME \@ "M/d/yy" </w:instrText>
    </w:r>
    <w:r w:rsidRPr="00DB61DE">
      <w:rPr>
        <w:sz w:val="22"/>
      </w:rPr>
      <w:fldChar w:fldCharType="separate"/>
    </w:r>
    <w:r w:rsidR="00552255">
      <w:rPr>
        <w:noProof/>
        <w:sz w:val="22"/>
      </w:rPr>
      <w:t>9/21/15</w:t>
    </w:r>
    <w:r w:rsidRPr="00DB61DE">
      <w:rPr>
        <w:sz w:val="22"/>
      </w:rPr>
      <w:fldChar w:fldCharType="end"/>
    </w:r>
  </w:p>
  <w:p w14:paraId="0704D3AC" w14:textId="77777777" w:rsidR="004C2FFC" w:rsidRPr="00DB61DE" w:rsidRDefault="004C2FFC" w:rsidP="00DB61DE">
    <w:pPr>
      <w:pStyle w:val="Footer"/>
      <w:jc w:val="center"/>
      <w:rPr>
        <w:sz w:val="22"/>
      </w:rPr>
    </w:pPr>
    <w:r w:rsidRPr="00DB61DE">
      <w:rPr>
        <w:sz w:val="22"/>
      </w:rPr>
      <w:t>Mathematics Content Specialist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C55CF" w14:textId="77777777" w:rsidR="0059080D" w:rsidRDefault="0059080D" w:rsidP="004C2FFC">
      <w:r>
        <w:separator/>
      </w:r>
    </w:p>
  </w:footnote>
  <w:footnote w:type="continuationSeparator" w:id="0">
    <w:p w14:paraId="195EBB27" w14:textId="77777777" w:rsidR="0059080D" w:rsidRDefault="0059080D" w:rsidP="004C2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E347C"/>
    <w:multiLevelType w:val="hybridMultilevel"/>
    <w:tmpl w:val="D150916C"/>
    <w:lvl w:ilvl="0" w:tplc="80E2F836">
      <w:start w:val="20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EA"/>
    <w:rsid w:val="00042B8B"/>
    <w:rsid w:val="004C2FFC"/>
    <w:rsid w:val="00552255"/>
    <w:rsid w:val="0059080D"/>
    <w:rsid w:val="00666859"/>
    <w:rsid w:val="007B6AB0"/>
    <w:rsid w:val="00C931EA"/>
    <w:rsid w:val="00D07488"/>
    <w:rsid w:val="00DB61DE"/>
    <w:rsid w:val="00E46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DF00A"/>
  <w14:defaultImageDpi w14:val="300"/>
  <w15:docId w15:val="{AB1FAA6F-33DD-4900-B0E6-951B8C8C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1EA"/>
    <w:pPr>
      <w:ind w:left="720"/>
      <w:contextualSpacing/>
    </w:pPr>
  </w:style>
  <w:style w:type="table" w:styleId="TableGrid">
    <w:name w:val="Table Grid"/>
    <w:basedOn w:val="TableNormal"/>
    <w:uiPriority w:val="59"/>
    <w:rsid w:val="00C93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FFC"/>
    <w:pPr>
      <w:tabs>
        <w:tab w:val="center" w:pos="4320"/>
        <w:tab w:val="right" w:pos="8640"/>
      </w:tabs>
    </w:pPr>
  </w:style>
  <w:style w:type="character" w:customStyle="1" w:styleId="HeaderChar">
    <w:name w:val="Header Char"/>
    <w:basedOn w:val="DefaultParagraphFont"/>
    <w:link w:val="Header"/>
    <w:uiPriority w:val="99"/>
    <w:rsid w:val="004C2FFC"/>
  </w:style>
  <w:style w:type="paragraph" w:styleId="Footer">
    <w:name w:val="footer"/>
    <w:basedOn w:val="Normal"/>
    <w:link w:val="FooterChar"/>
    <w:uiPriority w:val="99"/>
    <w:unhideWhenUsed/>
    <w:rsid w:val="004C2FFC"/>
    <w:pPr>
      <w:tabs>
        <w:tab w:val="center" w:pos="4320"/>
        <w:tab w:val="right" w:pos="8640"/>
      </w:tabs>
    </w:pPr>
  </w:style>
  <w:style w:type="character" w:customStyle="1" w:styleId="FooterChar">
    <w:name w:val="Footer Char"/>
    <w:basedOn w:val="DefaultParagraphFont"/>
    <w:link w:val="Footer"/>
    <w:uiPriority w:val="99"/>
    <w:rsid w:val="004C2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Brown</dc:creator>
  <cp:lastModifiedBy>Suzy Dees</cp:lastModifiedBy>
  <cp:revision>2</cp:revision>
  <dcterms:created xsi:type="dcterms:W3CDTF">2015-09-22T02:14:00Z</dcterms:created>
  <dcterms:modified xsi:type="dcterms:W3CDTF">2015-09-22T02:14:00Z</dcterms:modified>
</cp:coreProperties>
</file>